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0F" w:rsidRDefault="0026020F">
      <w:r>
        <w:t xml:space="preserve">                                                   </w:t>
      </w:r>
    </w:p>
    <w:p w:rsidR="0026020F" w:rsidRPr="0026020F" w:rsidRDefault="0026020F" w:rsidP="0026020F">
      <w:pPr>
        <w:jc w:val="center"/>
        <w:rPr>
          <w:b/>
          <w:bCs/>
        </w:rPr>
      </w:pPr>
      <w:r w:rsidRPr="0026020F">
        <w:rPr>
          <w:rFonts w:ascii="Tahoma" w:hAnsi="Tahoma" w:cs="Tahoma"/>
          <w:b/>
          <w:bCs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26020F">
        <w:rPr>
          <w:rFonts w:ascii="Tahoma" w:hAnsi="Tahoma" w:cs="Tahoma"/>
          <w:b/>
          <w:bCs/>
          <w:color w:val="313131"/>
          <w:sz w:val="21"/>
          <w:szCs w:val="21"/>
          <w:shd w:val="clear" w:color="auto" w:fill="FFFFFF"/>
        </w:rPr>
        <w:t>EIT)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ทาง </w:t>
      </w:r>
      <w:r>
        <w:rPr>
          <w:b/>
          <w:bCs/>
        </w:rPr>
        <w:t>QR CODE</w:t>
      </w:r>
    </w:p>
    <w:p w:rsidR="0026020F" w:rsidRDefault="0026020F">
      <w:pPr>
        <w:rPr>
          <w:noProof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9F5CBD9" wp14:editId="659A496D">
            <wp:extent cx="1952625" cy="1952625"/>
            <wp:effectExtent l="0" t="0" r="9525" b="9525"/>
            <wp:docPr id="1" name="Picture 1" descr="https://itas.nacc.go.th/qrcode/generate?data=https://itas.nacc.go.th/go/eit/d3oa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d3oah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 w:rsidP="00357BD3">
      <w:pPr>
        <w:shd w:val="clear" w:color="auto" w:fill="FFFFFF"/>
        <w:spacing w:before="450" w:after="300" w:line="570" w:lineRule="atLeast"/>
        <w:outlineLvl w:val="1"/>
        <w:rPr>
          <w:rFonts w:hint="cs"/>
          <w:noProof/>
        </w:rPr>
      </w:pPr>
    </w:p>
    <w:p w:rsidR="00357BD3" w:rsidRPr="00357BD3" w:rsidRDefault="00357BD3" w:rsidP="00357BD3">
      <w:pPr>
        <w:shd w:val="clear" w:color="auto" w:fill="FFFFFF"/>
        <w:spacing w:before="450" w:after="300" w:line="570" w:lineRule="atLeast"/>
        <w:outlineLvl w:val="1"/>
        <w:rPr>
          <w:rFonts w:eastAsia="Times New Roman"/>
          <w:color w:val="222222"/>
          <w:spacing w:val="-5"/>
          <w:sz w:val="28"/>
          <w:szCs w:val="28"/>
        </w:rPr>
      </w:pPr>
      <w:r w:rsidRPr="00357BD3">
        <w:rPr>
          <w:rFonts w:eastAsia="Times New Roman"/>
          <w:color w:val="222222"/>
          <w:spacing w:val="-5"/>
          <w:sz w:val="28"/>
          <w:szCs w:val="28"/>
          <w:cs/>
        </w:rPr>
        <w:lastRenderedPageBreak/>
        <w:t>ฉ้อโกง หรือ ลักทรัพย์โดยใช้อุบาย ต่า</w:t>
      </w:r>
      <w:bookmarkStart w:id="0" w:name="_GoBack"/>
      <w:bookmarkEnd w:id="0"/>
      <w:r w:rsidRPr="00357BD3">
        <w:rPr>
          <w:rFonts w:eastAsia="Times New Roman"/>
          <w:color w:val="222222"/>
          <w:spacing w:val="-5"/>
          <w:sz w:val="28"/>
          <w:szCs w:val="28"/>
          <w:cs/>
        </w:rPr>
        <w:t>งกันอย่างไร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>ก  ต้องการเอารถ</w:t>
      </w:r>
      <w:r w:rsidRPr="00357BD3">
        <w:rPr>
          <w:rFonts w:eastAsia="Times New Roman"/>
          <w:color w:val="222222"/>
          <w:sz w:val="28"/>
          <w:szCs w:val="28"/>
        </w:rPr>
        <w:t> </w:t>
      </w:r>
      <w:r w:rsidRPr="00357BD3">
        <w:rPr>
          <w:rFonts w:eastAsia="Times New Roman"/>
          <w:color w:val="222222"/>
          <w:sz w:val="28"/>
          <w:szCs w:val="28"/>
          <w:cs/>
        </w:rPr>
        <w:t>ของ  ข  มาเป็นของตน. แต่ไม่มี</w:t>
      </w:r>
      <w:r w:rsidRPr="00357BD3">
        <w:rPr>
          <w:rFonts w:eastAsia="Times New Roman"/>
          <w:b/>
          <w:bCs/>
          <w:color w:val="0000FF"/>
          <w:sz w:val="28"/>
          <w:szCs w:val="28"/>
          <w:cs/>
        </w:rPr>
        <w:t>โอกาสขโมยมาได้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เพราะ  ข     ดูแลอย่างดี. หาก  ก </w:t>
      </w:r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หลอก</w:t>
      </w:r>
      <w:r w:rsidRPr="00357BD3">
        <w:rPr>
          <w:rFonts w:eastAsia="Times New Roman"/>
          <w:color w:val="222222"/>
          <w:sz w:val="28"/>
          <w:szCs w:val="28"/>
        </w:rPr>
        <w:t>”.  </w:t>
      </w:r>
      <w:r w:rsidRPr="00357BD3">
        <w:rPr>
          <w:rFonts w:eastAsia="Times New Roman"/>
          <w:color w:val="222222"/>
          <w:sz w:val="28"/>
          <w:szCs w:val="28"/>
          <w:cs/>
        </w:rPr>
        <w:t>ข  ว่า. ตนต้องการ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ซิ้อรถ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   ข   หลงเชื่อจึงขายให้. และส่งมอบให้.  ก  ได้แล้ว จึงเอาไปเป็นของตน  </w:t>
      </w:r>
      <w:r w:rsidRPr="00357BD3">
        <w:rPr>
          <w:rFonts w:eastAsia="Times New Roman"/>
          <w:b/>
          <w:bCs/>
          <w:color w:val="222222"/>
          <w:sz w:val="28"/>
          <w:szCs w:val="28"/>
          <w:cs/>
        </w:rPr>
        <w:t xml:space="preserve">อาจารย์จิตติ. </w:t>
      </w:r>
      <w:proofErr w:type="spellStart"/>
      <w:r w:rsidRPr="00357BD3">
        <w:rPr>
          <w:rFonts w:eastAsia="Times New Roman"/>
          <w:b/>
          <w:bCs/>
          <w:color w:val="222222"/>
          <w:sz w:val="28"/>
          <w:szCs w:val="28"/>
          <w:cs/>
        </w:rPr>
        <w:t>ติงศภัทิย์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t xml:space="preserve">. 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ท่านธิ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บายไว้ว่า. เป็นการ </w:t>
      </w:r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หลอกเอากรรมสิทธิ์</w:t>
      </w:r>
      <w:r w:rsidRPr="00357BD3">
        <w:rPr>
          <w:rFonts w:eastAsia="Times New Roman"/>
          <w:color w:val="222222"/>
          <w:sz w:val="28"/>
          <w:szCs w:val="28"/>
        </w:rPr>
        <w:t xml:space="preserve">”.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(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หลอก </w:t>
      </w:r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ซื้อ</w:t>
      </w:r>
      <w:r w:rsidRPr="00357BD3">
        <w:rPr>
          <w:rFonts w:eastAsia="Times New Roman"/>
          <w:color w:val="222222"/>
          <w:sz w:val="28"/>
          <w:szCs w:val="28"/>
        </w:rPr>
        <w:t>”).</w:t>
      </w:r>
      <w:proofErr w:type="gramEnd"/>
      <w:r w:rsidRPr="00357BD3">
        <w:rPr>
          <w:rFonts w:eastAsia="Times New Roman"/>
          <w:color w:val="222222"/>
          <w:sz w:val="28"/>
          <w:szCs w:val="28"/>
        </w:rPr>
        <w:t xml:space="preserve">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จึงเป็นการ.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ได้ไป</w:t>
      </w:r>
      <w:r w:rsidRPr="00357BD3">
        <w:rPr>
          <w:rFonts w:eastAsia="Times New Roman"/>
          <w:color w:val="222222"/>
          <w:sz w:val="28"/>
          <w:szCs w:val="28"/>
        </w:rPr>
        <w:t xml:space="preserve">” </w:t>
      </w:r>
      <w:r w:rsidRPr="00357BD3">
        <w:rPr>
          <w:rFonts w:eastAsia="Times New Roman"/>
          <w:color w:val="222222"/>
          <w:sz w:val="28"/>
          <w:szCs w:val="28"/>
          <w:cs/>
        </w:rPr>
        <w:t>ซึ่งทรัพย์สิน จากผู้ถูกหลอกลวง.</w:t>
      </w:r>
      <w:proofErr w:type="gramEnd"/>
      <w:r w:rsidRPr="00357BD3">
        <w:rPr>
          <w:rFonts w:eastAsia="Times New Roman"/>
          <w:color w:val="222222"/>
          <w:sz w:val="28"/>
          <w:szCs w:val="28"/>
          <w:cs/>
        </w:rPr>
        <w:t xml:space="preserve"> จึงผิดฐานฉ้อโกง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เปรียบเทียบ</w:t>
      </w:r>
      <w:r w:rsidRPr="00357BD3">
        <w:rPr>
          <w:rFonts w:eastAsia="Times New Roman"/>
          <w:color w:val="222222"/>
          <w:sz w:val="28"/>
          <w:szCs w:val="28"/>
        </w:rPr>
        <w:t xml:space="preserve">: </w:t>
      </w:r>
      <w:r w:rsidRPr="00357BD3">
        <w:rPr>
          <w:rFonts w:eastAsia="Times New Roman"/>
          <w:color w:val="222222"/>
          <w:sz w:val="28"/>
          <w:szCs w:val="28"/>
          <w:cs/>
        </w:rPr>
        <w:t>ถ้า  ก  รู้ดีว่า. ขอซื้อ. ข  ก็ไม่ยอมขาย.   ก    ก็จะไม่มีโอกาสเอารถมาเป็นของ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ตน.ก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  จึงออกอุบาย.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หลอก</w:t>
      </w:r>
      <w:r w:rsidRPr="00357BD3">
        <w:rPr>
          <w:rFonts w:eastAsia="Times New Roman"/>
          <w:color w:val="222222"/>
          <w:sz w:val="28"/>
          <w:szCs w:val="28"/>
        </w:rPr>
        <w:t>”.</w:t>
      </w:r>
      <w:proofErr w:type="gramEnd"/>
      <w:r w:rsidRPr="00357BD3">
        <w:rPr>
          <w:rFonts w:eastAsia="Times New Roman"/>
          <w:color w:val="222222"/>
          <w:sz w:val="28"/>
          <w:szCs w:val="28"/>
        </w:rPr>
        <w:t xml:space="preserve">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ข   ว่า.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ขอยืมม้าขี่หน่อย</w:t>
      </w:r>
      <w:r w:rsidRPr="00357BD3">
        <w:rPr>
          <w:rFonts w:eastAsia="Times New Roman"/>
          <w:color w:val="222222"/>
          <w:sz w:val="28"/>
          <w:szCs w:val="28"/>
        </w:rPr>
        <w:t>”.</w:t>
      </w:r>
      <w:proofErr w:type="gramEnd"/>
      <w:r w:rsidRPr="00357BD3">
        <w:rPr>
          <w:rFonts w:eastAsia="Times New Roman"/>
          <w:color w:val="222222"/>
          <w:sz w:val="28"/>
          <w:szCs w:val="28"/>
        </w:rPr>
        <w:t xml:space="preserve"> </w:t>
      </w:r>
      <w:r w:rsidRPr="00357BD3">
        <w:rPr>
          <w:rFonts w:eastAsia="Times New Roman"/>
          <w:color w:val="222222"/>
          <w:sz w:val="28"/>
          <w:szCs w:val="28"/>
          <w:cs/>
        </w:rPr>
        <w:t>ข  หลงเชื่อจึงยอมส่งมอบรถ ให้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ดํา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ยืมขี่. เมื่อ  ก  ได้รถแล้วจึงเอาไปเป็นของตน. กรณีเช่นนี้.</w:t>
      </w:r>
      <w:r w:rsidRPr="00357BD3">
        <w:rPr>
          <w:rFonts w:eastAsia="Times New Roman"/>
          <w:color w:val="222222"/>
          <w:sz w:val="28"/>
          <w:szCs w:val="28"/>
        </w:rPr>
        <w:t> 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อาจารย์จิตติ ท่านอธิบายว่า</w:t>
      </w:r>
      <w:r w:rsidRPr="00357BD3">
        <w:rPr>
          <w:rFonts w:eastAsia="Times New Roman"/>
          <w:color w:val="222222"/>
          <w:sz w:val="28"/>
          <w:szCs w:val="28"/>
        </w:rPr>
        <w:t xml:space="preserve">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ไม่ใช่</w:t>
      </w:r>
      <w:r w:rsidRPr="00357BD3">
        <w:rPr>
          <w:rFonts w:eastAsia="Times New Roman"/>
          <w:color w:val="222222"/>
          <w:sz w:val="28"/>
          <w:szCs w:val="28"/>
        </w:rPr>
        <w:t xml:space="preserve">” </w:t>
      </w:r>
      <w:r w:rsidRPr="00357BD3">
        <w:rPr>
          <w:rFonts w:eastAsia="Times New Roman"/>
          <w:color w:val="222222"/>
          <w:sz w:val="28"/>
          <w:szCs w:val="28"/>
          <w:cs/>
        </w:rPr>
        <w:t>ฉ้อโกง.</w:t>
      </w:r>
      <w:proofErr w:type="gramEnd"/>
      <w:r w:rsidRPr="00357BD3">
        <w:rPr>
          <w:rFonts w:eastAsia="Times New Roman"/>
          <w:color w:val="222222"/>
          <w:sz w:val="28"/>
          <w:szCs w:val="28"/>
          <w:cs/>
        </w:rPr>
        <w:t xml:space="preserve"> เพราะ ไม่ใช่การ </w:t>
      </w:r>
      <w:r w:rsidRPr="00357BD3">
        <w:rPr>
          <w:rFonts w:eastAsia="Times New Roman"/>
          <w:color w:val="222222"/>
          <w:sz w:val="28"/>
          <w:szCs w:val="28"/>
        </w:rPr>
        <w:t xml:space="preserve">” </w:t>
      </w:r>
      <w:r w:rsidRPr="00357BD3">
        <w:rPr>
          <w:rFonts w:eastAsia="Times New Roman"/>
          <w:color w:val="222222"/>
          <w:sz w:val="28"/>
          <w:szCs w:val="28"/>
          <w:cs/>
        </w:rPr>
        <w:t>ได้ไป</w:t>
      </w:r>
      <w:r w:rsidRPr="00357BD3">
        <w:rPr>
          <w:rFonts w:eastAsia="Times New Roman"/>
          <w:color w:val="222222"/>
          <w:sz w:val="28"/>
          <w:szCs w:val="28"/>
        </w:rPr>
        <w:t xml:space="preserve">”.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ซึ่งทรัพย์สิน จากผู้ถูกหลอกลวง. เพราะ ไม่ได้ไปซึ่ง กรรมสิทธิ์. เพราะเป็นการหลอกเอา.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การครอบครอง</w:t>
      </w:r>
      <w:r w:rsidRPr="00357BD3">
        <w:rPr>
          <w:rFonts w:eastAsia="Times New Roman"/>
          <w:color w:val="222222"/>
          <w:sz w:val="28"/>
          <w:szCs w:val="28"/>
        </w:rPr>
        <w:t>”.</w:t>
      </w:r>
      <w:proofErr w:type="gramEnd"/>
      <w:r w:rsidRPr="00357BD3">
        <w:rPr>
          <w:rFonts w:eastAsia="Times New Roman"/>
          <w:color w:val="222222"/>
          <w:sz w:val="28"/>
          <w:szCs w:val="28"/>
        </w:rPr>
        <w:t xml:space="preserve">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เมื่อไม่ใช่ </w:t>
      </w:r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ฉ้อโกง</w:t>
      </w:r>
      <w:r w:rsidRPr="00357BD3">
        <w:rPr>
          <w:rFonts w:eastAsia="Times New Roman"/>
          <w:color w:val="222222"/>
          <w:sz w:val="28"/>
          <w:szCs w:val="28"/>
        </w:rPr>
        <w:t xml:space="preserve">”. </w:t>
      </w:r>
      <w:r w:rsidRPr="00357BD3">
        <w:rPr>
          <w:rFonts w:eastAsia="Times New Roman"/>
          <w:color w:val="222222"/>
          <w:sz w:val="28"/>
          <w:szCs w:val="28"/>
          <w:cs/>
        </w:rPr>
        <w:t>การ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กระทํา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เช่นนี้ จึงยังคงเป็นลักทรัพย์. เพราะไม่ถือเป็นการได้ทรัพย์ไปโดยเจ้าของยินยอม. แต่เป็นการหลอกให้เขาส่งการครอบครองมาให้.</w:t>
      </w:r>
      <w:r w:rsidRPr="00357BD3">
        <w:rPr>
          <w:rFonts w:eastAsia="Times New Roman"/>
          <w:color w:val="222222"/>
          <w:sz w:val="28"/>
          <w:szCs w:val="28"/>
        </w:rPr>
        <w:t> 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 xml:space="preserve">กรณีเช่นนี้. เรียกกันว่า. </w:t>
      </w:r>
      <w:r w:rsidRPr="00357BD3">
        <w:rPr>
          <w:rFonts w:eastAsia="Times New Roman"/>
          <w:b/>
          <w:bCs/>
          <w:color w:val="FF0000"/>
          <w:sz w:val="28"/>
          <w:szCs w:val="28"/>
        </w:rPr>
        <w:t xml:space="preserve">” 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ลักทรัพย์โดยใช้กลอุบาย</w:t>
      </w:r>
      <w:r w:rsidRPr="00357BD3">
        <w:rPr>
          <w:rFonts w:eastAsia="Times New Roman"/>
          <w:b/>
          <w:bCs/>
          <w:color w:val="FF0000"/>
          <w:sz w:val="28"/>
          <w:szCs w:val="28"/>
        </w:rPr>
        <w:t xml:space="preserve">” ” 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 xml:space="preserve">ซึ่งก็คือ การลักทรัพย์ตามมาตรา </w:t>
      </w:r>
      <w:r w:rsidRPr="00357BD3">
        <w:rPr>
          <w:rFonts w:eastAsia="Times New Roman"/>
          <w:b/>
          <w:bCs/>
          <w:color w:val="FF0000"/>
          <w:sz w:val="28"/>
          <w:szCs w:val="28"/>
        </w:rPr>
        <w:t xml:space="preserve">334 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นั่นเอง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b/>
          <w:bCs/>
          <w:color w:val="3366FF"/>
          <w:sz w:val="28"/>
          <w:szCs w:val="28"/>
          <w:cs/>
        </w:rPr>
        <w:t>อาจารย์ จิตติ ท่านอธิบายว่า</w:t>
      </w:r>
      <w:r w:rsidRPr="00357BD3">
        <w:rPr>
          <w:rFonts w:eastAsia="Times New Roman"/>
          <w:b/>
          <w:bCs/>
          <w:color w:val="222222"/>
          <w:sz w:val="28"/>
          <w:szCs w:val="28"/>
        </w:rPr>
        <w:t> 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ลักทรัพย์โดยใช้กลอุบาย. คือ การหลอกให้มีการส่งมอบ ทรัพย์ให้. โดยการหลอกนั้นไม่ใช่ การฉ้อโกง. เพราะไม่ใช่การหลอก เอา กรรมสิทธิ์. จึงไม่ใช่การ </w:t>
      </w:r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>ได้ไป</w:t>
      </w:r>
      <w:r w:rsidRPr="00357BD3">
        <w:rPr>
          <w:rFonts w:eastAsia="Times New Roman"/>
          <w:color w:val="222222"/>
          <w:sz w:val="28"/>
          <w:szCs w:val="28"/>
        </w:rPr>
        <w:t xml:space="preserve">”. </w:t>
      </w:r>
      <w:r w:rsidRPr="00357BD3">
        <w:rPr>
          <w:rFonts w:eastAsia="Times New Roman"/>
          <w:color w:val="222222"/>
          <w:sz w:val="28"/>
          <w:szCs w:val="28"/>
          <w:cs/>
        </w:rPr>
        <w:t>ซึ่งทรัพย์สิน จากผู้ถูกหลอกลวง. เมื่อไม่ใช่. การ</w:t>
      </w:r>
      <w:r w:rsidRPr="00357BD3">
        <w:rPr>
          <w:rFonts w:eastAsia="Times New Roman"/>
          <w:color w:val="222222"/>
          <w:sz w:val="28"/>
          <w:szCs w:val="28"/>
        </w:rPr>
        <w:t>”</w:t>
      </w:r>
      <w:r w:rsidRPr="00357BD3">
        <w:rPr>
          <w:rFonts w:eastAsia="Times New Roman"/>
          <w:color w:val="222222"/>
          <w:sz w:val="28"/>
          <w:szCs w:val="28"/>
          <w:cs/>
        </w:rPr>
        <w:t>ฉ้อโกง</w:t>
      </w:r>
      <w:r w:rsidRPr="00357BD3">
        <w:rPr>
          <w:rFonts w:eastAsia="Times New Roman"/>
          <w:color w:val="222222"/>
          <w:sz w:val="28"/>
          <w:szCs w:val="28"/>
        </w:rPr>
        <w:t xml:space="preserve">”.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จึงต้องกลับไปปรับบท ในเรื่อง ลักทรัพย์. โดยเรียกกันว่า. </w:t>
      </w:r>
      <w:proofErr w:type="gramStart"/>
      <w:r w:rsidRPr="00357BD3">
        <w:rPr>
          <w:rFonts w:eastAsia="Times New Roman"/>
          <w:color w:val="222222"/>
          <w:sz w:val="28"/>
          <w:szCs w:val="28"/>
        </w:rPr>
        <w:t>“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ลักทรัพย์โดยใช้กลอุบาย </w:t>
      </w:r>
      <w:r w:rsidRPr="00357BD3">
        <w:rPr>
          <w:rFonts w:eastAsia="Times New Roman"/>
          <w:color w:val="222222"/>
          <w:sz w:val="28"/>
          <w:szCs w:val="28"/>
        </w:rPr>
        <w:t>“.</w:t>
      </w:r>
      <w:proofErr w:type="gramEnd"/>
      <w:r w:rsidRPr="00357BD3">
        <w:rPr>
          <w:rFonts w:eastAsia="Times New Roman"/>
          <w:color w:val="222222"/>
          <w:sz w:val="28"/>
          <w:szCs w:val="28"/>
        </w:rPr>
        <w:t> 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 xml:space="preserve">ดูรายละเอียดจากหมายเหตุ ท้ายฎีกาที่ </w:t>
      </w:r>
      <w:r w:rsidRPr="00357BD3">
        <w:rPr>
          <w:rFonts w:eastAsia="Times New Roman"/>
          <w:b/>
          <w:bCs/>
          <w:color w:val="FF0000"/>
          <w:sz w:val="28"/>
          <w:szCs w:val="28"/>
        </w:rPr>
        <w:t xml:space="preserve">2581/2529 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โดย อาจารย์ จิตติ (ฎีกาเนติ</w:t>
      </w:r>
      <w:proofErr w:type="spellStart"/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บัณฑิตย</w:t>
      </w:r>
      <w:proofErr w:type="spellEnd"/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สภา)</w:t>
      </w:r>
    </w:p>
    <w:p w:rsidR="00357BD3" w:rsidRPr="00357BD3" w:rsidRDefault="00357BD3" w:rsidP="00357BD3">
      <w:pPr>
        <w:spacing w:after="0" w:line="240" w:lineRule="auto"/>
        <w:rPr>
          <w:rFonts w:eastAsia="Times New Roman"/>
          <w:sz w:val="28"/>
          <w:szCs w:val="28"/>
        </w:rPr>
      </w:pPr>
      <w:r w:rsidRPr="00357BD3">
        <w:rPr>
          <w:rFonts w:eastAsia="Times New Roman"/>
          <w:sz w:val="28"/>
          <w:szCs w:val="28"/>
        </w:rPr>
        <w:pict>
          <v:rect id="_x0000_i1025" style="width:0;height:0" o:hralign="center" o:hrstd="t" o:hrnoshade="t" o:hr="t" fillcolor="#444" stroked="f"/>
        </w:pict>
      </w:r>
      <w:r w:rsidRPr="00357BD3">
        <w:rPr>
          <w:rFonts w:eastAsia="Times New Roman"/>
          <w:color w:val="222222"/>
          <w:spacing w:val="-5"/>
          <w:kern w:val="36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pacing w:val="-5"/>
          <w:kern w:val="36"/>
          <w:sz w:val="28"/>
          <w:szCs w:val="28"/>
        </w:rPr>
        <w:t>2581/2529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>จำเลยทั้งสองขี่รถจักรยานยนต์ซ้อนกันเข้าไปเติมน้ำมันเบนซินที่บ้านผู้เสียหายจำนวน</w:t>
      </w:r>
      <w:r w:rsidRPr="00357BD3">
        <w:rPr>
          <w:rFonts w:eastAsia="Times New Roman"/>
          <w:color w:val="222222"/>
          <w:sz w:val="28"/>
          <w:szCs w:val="28"/>
        </w:rPr>
        <w:t>5</w:t>
      </w:r>
      <w:r w:rsidRPr="00357BD3">
        <w:rPr>
          <w:rFonts w:eastAsia="Times New Roman"/>
          <w:color w:val="222222"/>
          <w:sz w:val="28"/>
          <w:szCs w:val="28"/>
          <w:cs/>
        </w:rPr>
        <w:t>ลิตรเมื่อเติมน้ำมันเสร็จภริยาผู้เสียหายทวงเงินค่าน้ำมันจำเลยที่</w:t>
      </w:r>
      <w:r w:rsidRPr="00357BD3">
        <w:rPr>
          <w:rFonts w:eastAsia="Times New Roman"/>
          <w:color w:val="222222"/>
          <w:sz w:val="28"/>
          <w:szCs w:val="28"/>
        </w:rPr>
        <w:t>2</w:t>
      </w:r>
      <w:r w:rsidRPr="00357BD3">
        <w:rPr>
          <w:rFonts w:eastAsia="Times New Roman"/>
          <w:color w:val="222222"/>
          <w:sz w:val="28"/>
          <w:szCs w:val="28"/>
          <w:cs/>
        </w:rPr>
        <w:t>ถือลูกกลมๆอยู่ในมือซึ่งภริยาผู้เสียหายเข้าใจว่าเป็นลูกระเบิดแต่ฟังไม่ได้แน่นอนว่าใช่หรือไม่พูดว่าไม่มีเงินมีไอ้นี่เอาไหมแล้วจำเลยทั้งสองก็ขี่รถจักรยานยนต์ออกไปการกระทำของจำเลยทั้งสองมีเจตนาหลอกลวงผู้เสียหายเพียงเพื่อจะเติมน้ำมันรถจักรยานยนต์โดยไม่ชำระราคาเท่านั้นการที่จำเลยที่</w:t>
      </w:r>
      <w:r w:rsidRPr="00357BD3">
        <w:rPr>
          <w:rFonts w:eastAsia="Times New Roman"/>
          <w:color w:val="222222"/>
          <w:sz w:val="28"/>
          <w:szCs w:val="28"/>
        </w:rPr>
        <w:t>2</w:t>
      </w:r>
      <w:r w:rsidRPr="00357BD3">
        <w:rPr>
          <w:rFonts w:eastAsia="Times New Roman"/>
          <w:color w:val="222222"/>
          <w:sz w:val="28"/>
          <w:szCs w:val="28"/>
          <w:cs/>
        </w:rPr>
        <w:t>ถือลูกกลมๆอยู่ในมือและพูดเช่นนั้นเป็นวิธีการที่จะใช้แสวงหาประโยชน์ที่มิควรได้โดยชอบด้วยกฎหมายเท่านั้นจึงเป็นความผิดฐานฉ้อโกงหาใช่เป็นความผิดฐานลักทรัพย์หรือปล้นทรัพย์ไม่.</w:t>
      </w:r>
    </w:p>
    <w:p w:rsidR="00357BD3" w:rsidRPr="00357BD3" w:rsidRDefault="00357BD3" w:rsidP="00357BD3">
      <w:pPr>
        <w:shd w:val="clear" w:color="auto" w:fill="FFFFFF"/>
        <w:spacing w:before="360" w:after="210" w:line="435" w:lineRule="atLeast"/>
        <w:outlineLvl w:val="3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>หมายเหตุ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</w:rPr>
        <w:t xml:space="preserve">1. </w:t>
      </w:r>
      <w:r w:rsidRPr="00357BD3">
        <w:rPr>
          <w:rFonts w:eastAsia="Times New Roman"/>
          <w:color w:val="222222"/>
          <w:sz w:val="28"/>
          <w:szCs w:val="28"/>
          <w:cs/>
        </w:rPr>
        <w:t>การเติมน้ำมันรถแล้ว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ไม่อยม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ชำระราคานั้น โดยสภาพของน้ำมันย่อมต้องถือว่ากรรมสิทธิ์ในทรัพย์น้ำมันได้โอนไปเป็นของเจ้าของรถทันทีที่ได้เติมเข้าไปผสมปนกับน้ำมันส่วนที่เหลืออยู่ในถังเก็บน้ำมันของรถคันนั้น ทั้งนี้ โดยไม่คำนึงว่าผู้ขายน้ำมันจะมีเจตนาโอนกรรมสิทธิ์ในน้ำมันนั้นให้ทันทีหรือไม่ ดังนั้น ถ้าข้อเท็จจริงไม่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ปรากฎ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ว่า ผู้นำรถไปเติมน้ำมันมีเจตนาทุจริตมาตั้งแต่ก่อนเติมน้ำมันรถ หากแต่เพิ่งคิดทุจริตขึ้นหลังจากเติมน้ำมันแล้ว เช่นนี้ย่อมไม่เป็นความผิดทางอาญาเกี่ยวกับทรัพย์ในฐานใดทั้งสิ้น เพราะในขณะที่เกิดเจตนาทุจริตนั้น ทรัพย์พิพาทได้ตกเป็นกรรมสิทธิ์ของผู้นำรถไปเติมน้ำมันแล้ว กรณีคงต้องเป็นเรื่องผิดสัญญา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แแพ่ง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เท่านั้น (ดู </w:t>
      </w:r>
      <w:r w:rsidRPr="00357BD3">
        <w:rPr>
          <w:rFonts w:eastAsia="Times New Roman"/>
          <w:color w:val="222222"/>
          <w:sz w:val="28"/>
          <w:szCs w:val="28"/>
        </w:rPr>
        <w:t xml:space="preserve">Edwards u. </w:t>
      </w:r>
      <w:proofErr w:type="spellStart"/>
      <w:r w:rsidRPr="00357BD3">
        <w:rPr>
          <w:rFonts w:eastAsia="Times New Roman"/>
          <w:color w:val="222222"/>
          <w:sz w:val="28"/>
          <w:szCs w:val="28"/>
        </w:rPr>
        <w:t>Ddin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t xml:space="preserve">, 1976, 3 All ER 705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และ </w:t>
      </w:r>
      <w:r w:rsidRPr="00357BD3">
        <w:rPr>
          <w:rFonts w:eastAsia="Times New Roman"/>
          <w:color w:val="222222"/>
          <w:sz w:val="28"/>
          <w:szCs w:val="28"/>
        </w:rPr>
        <w:t xml:space="preserve">Smith&amp; Hogan Criminal </w:t>
      </w:r>
      <w:proofErr w:type="spellStart"/>
      <w:r w:rsidRPr="00357BD3">
        <w:rPr>
          <w:rFonts w:eastAsia="Times New Roman"/>
          <w:color w:val="222222"/>
          <w:sz w:val="28"/>
          <w:szCs w:val="28"/>
        </w:rPr>
        <w:t>Lar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357BD3">
        <w:rPr>
          <w:rFonts w:eastAsia="Times New Roman"/>
          <w:color w:val="222222"/>
          <w:sz w:val="28"/>
          <w:szCs w:val="28"/>
        </w:rPr>
        <w:t>Fiffth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t xml:space="preserve">, Edition, 1983 p. 487)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ในคำพิพากษาศาลฎีกาฉบับนี้ ซึ่งตัดสินตามนัยคำพิพากษาศาลฎีกาที่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>1554/2511</w:t>
      </w:r>
      <w:r w:rsidRPr="00357BD3">
        <w:rPr>
          <w:rFonts w:eastAsia="Times New Roman"/>
          <w:color w:val="222222"/>
          <w:sz w:val="28"/>
          <w:szCs w:val="28"/>
          <w:cs/>
        </w:rPr>
        <w:t>เรื่องการ</w:t>
      </w:r>
      <w:r w:rsidRPr="00357BD3">
        <w:rPr>
          <w:rFonts w:eastAsia="Times New Roman"/>
          <w:color w:val="222222"/>
          <w:sz w:val="28"/>
          <w:szCs w:val="28"/>
          <w:cs/>
        </w:rPr>
        <w:lastRenderedPageBreak/>
        <w:t>หลอกซื้อโคนั้น ศาลฟังข้อเท็จจริงเป็นที่ชัดแจ้งว่าจำเลยมีเจตนาทุจริต คือประสงค์จะได้ทรัพย์ของผู้เสียหายโดยไม่ชำระราคามาตั้งแต่ต้น จึงครบองค์ประกอบ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เป็นค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วามิผดเกี่ยวกับทรัพย์ได้ตั้งแต่ก่อนที่กรรมสิทธิ์ในทรัพย์พิพาทจะตกเป็นของจำเลย และเมื่อเป็นความผิดแล้ว แม้ทรัพย์พิพาทจะตกเป็นกรรมสิทธิ์ของจำเลยในภายหลัง ก็หาทำให้ความผิดนั้นระงับไปไม่ คำวินิจฉัยของคำพิพากษาศาลฎีกาทั้งสองฉบับนี้ จึงนับว่าสอดคล้องกับเหตุผลทางทฤษฎีกฎหมาย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แแล้ว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br/>
        <w:t xml:space="preserve">2. </w:t>
      </w:r>
      <w:r w:rsidRPr="00357BD3">
        <w:rPr>
          <w:rFonts w:eastAsia="Times New Roman"/>
          <w:color w:val="222222"/>
          <w:sz w:val="28"/>
          <w:szCs w:val="28"/>
          <w:cs/>
        </w:rPr>
        <w:t>อย่างไรก็ตามปัญหาคงมีอยู่ว่าการกระทำของจำเลยในคดีนี้จะเป็นความผิดฐานลักทรัพย์โดยใช้อุบายหลอกลวงได้หรือไม่ เพราะหากเป็นได้ จำเลยก็อาจต้องรับผิดในฐานชิงทรัพย์หรือปล้นทรัพย์ต่อไปได้ตามที่โจทก์ฟ้องขอให้ลงโทษมา ในข้อนี้เห็นว่า ข้อเท็จจริงในคดีนี้เป็นเรื่อง</w:t>
      </w:r>
      <w:r w:rsidRPr="00357BD3">
        <w:rPr>
          <w:rFonts w:eastAsia="Times New Roman"/>
          <w:b/>
          <w:bCs/>
          <w:color w:val="FF9900"/>
          <w:sz w:val="28"/>
          <w:szCs w:val="28"/>
          <w:cs/>
        </w:rPr>
        <w:t>การหลอกเอากรรมสิทธิ์ในทรัพย์พิพาทโดยตรง</w:t>
      </w:r>
      <w:r w:rsidRPr="00357BD3">
        <w:rPr>
          <w:rFonts w:eastAsia="Times New Roman"/>
          <w:b/>
          <w:bCs/>
          <w:color w:val="222222"/>
          <w:sz w:val="28"/>
          <w:szCs w:val="28"/>
        </w:rPr>
        <w:t> </w:t>
      </w:r>
      <w:r w:rsidRPr="00357BD3">
        <w:rPr>
          <w:rFonts w:eastAsia="Times New Roman"/>
          <w:b/>
          <w:bCs/>
          <w:color w:val="008080"/>
          <w:sz w:val="28"/>
          <w:szCs w:val="28"/>
          <w:cs/>
        </w:rPr>
        <w:t>หาใช่เพียงการหลอกเอาความยึดถือหรือการครอบครอง ในทรัพย์นั้นไม่ ดังนั้น</w:t>
      </w:r>
      <w:r w:rsidRPr="00357BD3">
        <w:rPr>
          <w:rFonts w:eastAsia="Times New Roman"/>
          <w:color w:val="0000FF"/>
          <w:sz w:val="28"/>
          <w:szCs w:val="28"/>
          <w:cs/>
        </w:rPr>
        <w:t>จึงมีลักษณะเป็นความผิดฐานฉ้อโกง</w:t>
      </w:r>
      <w:r w:rsidRPr="00357BD3">
        <w:rPr>
          <w:rFonts w:eastAsia="Times New Roman"/>
          <w:color w:val="222222"/>
          <w:sz w:val="28"/>
          <w:szCs w:val="28"/>
        </w:rPr>
        <w:t> </w:t>
      </w:r>
      <w:r w:rsidRPr="00357BD3">
        <w:rPr>
          <w:rFonts w:eastAsia="Times New Roman"/>
          <w:color w:val="222222"/>
          <w:sz w:val="28"/>
          <w:szCs w:val="28"/>
          <w:cs/>
        </w:rPr>
        <w:t>ซึ่ง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เป็นค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วามิผดที่มุ่งประทุษร้ายต่อกรรมสิทธิ์ มากกว่าที่จะเป็นความผิดฐานลักทรัพย์ ซึ่งมุ่งประทุษร้ายต่อความยึดถือหรือการครอบครองในตัวทรัพย์ (ดูคำอธิบายประมวลกฎหมายอาญา ภาค </w:t>
      </w:r>
      <w:r w:rsidRPr="00357BD3">
        <w:rPr>
          <w:rFonts w:eastAsia="Times New Roman"/>
          <w:color w:val="222222"/>
          <w:sz w:val="28"/>
          <w:szCs w:val="28"/>
        </w:rPr>
        <w:t xml:space="preserve">2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ตอนที่ </w:t>
      </w:r>
      <w:r w:rsidRPr="00357BD3">
        <w:rPr>
          <w:rFonts w:eastAsia="Times New Roman"/>
          <w:color w:val="222222"/>
          <w:sz w:val="28"/>
          <w:szCs w:val="28"/>
        </w:rPr>
        <w:t xml:space="preserve">2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โดยนายจิตติ 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ติงศภัทย์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 พิมพ์ครั้งที่ </w:t>
      </w:r>
      <w:r w:rsidRPr="00357BD3">
        <w:rPr>
          <w:rFonts w:eastAsia="Times New Roman"/>
          <w:color w:val="222222"/>
          <w:sz w:val="28"/>
          <w:szCs w:val="28"/>
        </w:rPr>
        <w:t xml:space="preserve">2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หน้า </w:t>
      </w:r>
      <w:r w:rsidRPr="00357BD3">
        <w:rPr>
          <w:rFonts w:eastAsia="Times New Roman"/>
          <w:color w:val="222222"/>
          <w:sz w:val="28"/>
          <w:szCs w:val="28"/>
        </w:rPr>
        <w:t>2312-2327)</w:t>
      </w:r>
      <w:r w:rsidRPr="00357BD3">
        <w:rPr>
          <w:rFonts w:eastAsia="Times New Roman"/>
          <w:color w:val="222222"/>
          <w:sz w:val="28"/>
          <w:szCs w:val="28"/>
        </w:rPr>
        <w:br/>
        <w:t xml:space="preserve">3. </w:t>
      </w:r>
      <w:r w:rsidRPr="00357BD3">
        <w:rPr>
          <w:rFonts w:eastAsia="Times New Roman"/>
          <w:color w:val="222222"/>
          <w:sz w:val="28"/>
          <w:szCs w:val="28"/>
          <w:cs/>
        </w:rPr>
        <w:t>สำหรับปัญหาในทางวิธีพิจารณาเรื่องข้อเท็จจริงที่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ปรากฎ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ในทางพิจารณาต่างกับฟ้องนั้น ประมวลกฎหมายวิธีพิจารณาความอาญามาตรา </w:t>
      </w:r>
      <w:r w:rsidRPr="00357BD3">
        <w:rPr>
          <w:rFonts w:eastAsia="Times New Roman"/>
          <w:color w:val="222222"/>
          <w:sz w:val="28"/>
          <w:szCs w:val="28"/>
        </w:rPr>
        <w:t xml:space="preserve">192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วรรคสาม ซึ่งแก้ไขเพิ่มเติมเมื่อ พ.ศ. </w:t>
      </w:r>
      <w:r w:rsidRPr="00357BD3">
        <w:rPr>
          <w:rFonts w:eastAsia="Times New Roman"/>
          <w:color w:val="222222"/>
          <w:sz w:val="28"/>
          <w:szCs w:val="28"/>
        </w:rPr>
        <w:t xml:space="preserve">2522 </w:t>
      </w:r>
      <w:r w:rsidRPr="00357BD3">
        <w:rPr>
          <w:rFonts w:eastAsia="Times New Roman"/>
          <w:color w:val="222222"/>
          <w:sz w:val="28"/>
          <w:szCs w:val="28"/>
          <w:cs/>
        </w:rPr>
        <w:t>ได้บัญญัติไว้แล้วว่าข้อแตกต่างระหว่างการกระทำความผิดฐานลักทรัพย์กรรโชกฉ้อโกง ยักยอกและรับของโจร หรือต่างกันระหว่างการกระทำผิดโดยเจตนากับประมาทมิให้ถือว่าต่างกันในข้อสาระสำคัญ เว้นแต่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จะปรา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กำแก่ศาลว่าการที่ฟ้องผิดไปเป็นเหตุให้จำเลยหลงต่อสู้ ซึ่งเมื่อไม่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ปรากฎ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ว่าจำเลยในคดีนี้หลงต่อสู้ ศาลจึงจะยกฟ้องโจทก์เพราะเหตุแตกต่างดังกล่าวนี้ตามมาตรา </w:t>
      </w:r>
      <w:r w:rsidRPr="00357BD3">
        <w:rPr>
          <w:rFonts w:eastAsia="Times New Roman"/>
          <w:color w:val="222222"/>
          <w:sz w:val="28"/>
          <w:szCs w:val="28"/>
        </w:rPr>
        <w:t xml:space="preserve">192 </w:t>
      </w:r>
      <w:r w:rsidRPr="00357BD3">
        <w:rPr>
          <w:rFonts w:eastAsia="Times New Roman"/>
          <w:color w:val="222222"/>
          <w:sz w:val="28"/>
          <w:szCs w:val="28"/>
          <w:cs/>
        </w:rPr>
        <w:t>วรรคสองไม่ได้ทั้งความผิดฐาน)้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อโกง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 xml:space="preserve">ตามประมวลกฎหมายอาญา มาตรา </w:t>
      </w:r>
      <w:r w:rsidRPr="00357BD3">
        <w:rPr>
          <w:rFonts w:eastAsia="Times New Roman"/>
          <w:color w:val="222222"/>
          <w:sz w:val="28"/>
          <w:szCs w:val="28"/>
        </w:rPr>
        <w:t xml:space="preserve">341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ก็มีอัตราโทษไม่หนักไปกว่าความผิดฐานลักทรัพย์หรือชิงทรัพย์ปล้นทรัพย์ตามที่โจทก์ฟ้องขอให้ลงโทษด้วย การลงโทษจำเลยในฐานฉ้อโกงนี้จึงไม่เป็นการพิพากษาเกินคำขออันจะต้องห้ามตามมาตรา </w:t>
      </w:r>
      <w:r w:rsidRPr="00357BD3">
        <w:rPr>
          <w:rFonts w:eastAsia="Times New Roman"/>
          <w:color w:val="222222"/>
          <w:sz w:val="28"/>
          <w:szCs w:val="28"/>
        </w:rPr>
        <w:t xml:space="preserve">192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วรรคแรกกับไม่เป็นกรณีที่จะถือว่าเป็นเรื่องที่โจทก์ไม่ประสงค์ให้ลงโทษตามมาตรา </w:t>
      </w:r>
      <w:r w:rsidRPr="00357BD3">
        <w:rPr>
          <w:rFonts w:eastAsia="Times New Roman"/>
          <w:color w:val="222222"/>
          <w:sz w:val="28"/>
          <w:szCs w:val="28"/>
        </w:rPr>
        <w:t xml:space="preserve">192 </w:t>
      </w:r>
      <w:r w:rsidRPr="00357BD3">
        <w:rPr>
          <w:rFonts w:eastAsia="Times New Roman"/>
          <w:color w:val="222222"/>
          <w:sz w:val="28"/>
          <w:szCs w:val="28"/>
          <w:cs/>
        </w:rPr>
        <w:t>วรรคสี่ด้วยเช่นกัน ที่ศาลฎีกาพิพากษาลงโทษจำเลยในความผิดฐานฉ้อโกงจึงเป็นการชอบแล้ว.</w:t>
      </w:r>
      <w:r w:rsidRPr="00357BD3">
        <w:rPr>
          <w:rFonts w:eastAsia="Times New Roman"/>
          <w:color w:val="222222"/>
          <w:sz w:val="28"/>
          <w:szCs w:val="28"/>
        </w:rPr>
        <w:br/>
      </w:r>
      <w:proofErr w:type="spellStart"/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จรัญ</w:t>
      </w:r>
      <w:proofErr w:type="spellEnd"/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 xml:space="preserve"> </w:t>
      </w:r>
      <w:proofErr w:type="spellStart"/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ภักดีธ</w:t>
      </w:r>
      <w:proofErr w:type="spellEnd"/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นากุล.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 xml:space="preserve">ในเรื่องฉ้อโกงจะมีประเด็นให้คิด </w:t>
      </w:r>
      <w:r w:rsidRPr="00357BD3">
        <w:rPr>
          <w:rFonts w:eastAsia="Times New Roman"/>
          <w:b/>
          <w:bCs/>
          <w:color w:val="FF0000"/>
          <w:sz w:val="28"/>
          <w:szCs w:val="28"/>
        </w:rPr>
        <w:t xml:space="preserve">2 </w:t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ประเด็น</w:t>
      </w:r>
      <w:r w:rsidRPr="00357BD3">
        <w:rPr>
          <w:rFonts w:eastAsia="Times New Roman"/>
          <w:color w:val="222222"/>
          <w:sz w:val="28"/>
          <w:szCs w:val="28"/>
        </w:rPr>
        <w:t> </w:t>
      </w:r>
      <w:r w:rsidRPr="00357BD3">
        <w:rPr>
          <w:rFonts w:eastAsia="Times New Roman"/>
          <w:color w:val="222222"/>
          <w:sz w:val="28"/>
          <w:szCs w:val="28"/>
          <w:cs/>
        </w:rPr>
        <w:t>คือ</w:t>
      </w:r>
      <w:r w:rsidRPr="00357BD3">
        <w:rPr>
          <w:rFonts w:eastAsia="Times New Roman"/>
          <w:color w:val="222222"/>
          <w:sz w:val="28"/>
          <w:szCs w:val="28"/>
        </w:rPr>
        <w:br/>
        <w:t>1. </w:t>
      </w:r>
      <w:r w:rsidRPr="00357BD3">
        <w:rPr>
          <w:rFonts w:eastAsia="Times New Roman"/>
          <w:b/>
          <w:bCs/>
          <w:color w:val="008000"/>
          <w:sz w:val="28"/>
          <w:szCs w:val="28"/>
          <w:cs/>
        </w:rPr>
        <w:t>การให้คำมั่นหรือการให้สัญญาในอนาคตแล้วไม่ทำจะเป็นฉ้อโกงหรือไม่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b/>
          <w:bCs/>
          <w:color w:val="008000"/>
          <w:sz w:val="28"/>
          <w:szCs w:val="28"/>
        </w:rPr>
        <w:t>(</w:t>
      </w:r>
      <w:r w:rsidRPr="00357BD3">
        <w:rPr>
          <w:rFonts w:eastAsia="Times New Roman"/>
          <w:b/>
          <w:bCs/>
          <w:color w:val="008000"/>
          <w:sz w:val="28"/>
          <w:szCs w:val="28"/>
          <w:cs/>
        </w:rPr>
        <w:t xml:space="preserve">ฎีกาที่ </w:t>
      </w:r>
      <w:r w:rsidRPr="00357BD3">
        <w:rPr>
          <w:rFonts w:eastAsia="Times New Roman"/>
          <w:b/>
          <w:bCs/>
          <w:color w:val="008000"/>
          <w:sz w:val="28"/>
          <w:szCs w:val="28"/>
        </w:rPr>
        <w:t>1124/2529)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b/>
          <w:bCs/>
          <w:color w:val="FF9900"/>
          <w:sz w:val="28"/>
          <w:szCs w:val="28"/>
        </w:rPr>
        <w:t xml:space="preserve">2. </w:t>
      </w:r>
      <w:r w:rsidRPr="00357BD3">
        <w:rPr>
          <w:rFonts w:eastAsia="Times New Roman"/>
          <w:b/>
          <w:bCs/>
          <w:color w:val="FF9900"/>
          <w:sz w:val="28"/>
          <w:szCs w:val="28"/>
          <w:cs/>
        </w:rPr>
        <w:t>การลักทรัพย์โดยใช้อุบายกับฉ้อโกงต่างกันตรงไหน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color w:val="222222"/>
          <w:sz w:val="28"/>
          <w:szCs w:val="28"/>
          <w:cs/>
        </w:rPr>
        <w:t>การฉ้อโกง หัวใจสำคัญ อยู่ที่การหลอกลวงคือการแสดงข้อเท็จจริงอันเป็นเท็จหรือมิฉะนั้นก็โดยปกปิด ข้อเท็จจริงซึ่งควรบอกให้แจ้ง การหลอกลวงทำให้ได้ไปซึ่งทรัพย์สินหรือทำให้เขาถอน ทำลาย หรือทำเอกสารสิทธิ การที่ใครคนหนึ่งส่งมอบทรัพย์ให้เราโดยสำคัญผิด แล้วเราเบียดบังเอาทรัพย์นั้น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color w:val="222222"/>
          <w:sz w:val="28"/>
          <w:szCs w:val="28"/>
          <w:cs/>
        </w:rPr>
        <w:t>เช่น ผมสั่งซื้อของแต่คนขายเอาของมาส่งที่บ้านตอนที่ผมไม่อยู่ เขาส่งให้โดยสำคัญผิดและไม่ได้เกิดจากการหลอกลวง ต่อมาผมเห็นของแล้วเกิดทุจริตเบียดบังเอาเป็นของผมเอง เช่นนี้เป็นยักยอกทรัพย์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color w:val="222222"/>
          <w:sz w:val="28"/>
          <w:szCs w:val="28"/>
          <w:cs/>
        </w:rPr>
        <w:t>ความผิดฐานฉ้อโกง เป็นความผิดที่ต้องการผล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b/>
          <w:bCs/>
          <w:color w:val="FF0000"/>
          <w:sz w:val="28"/>
          <w:szCs w:val="28"/>
          <w:cs/>
        </w:rPr>
        <w:t>ลักทรัพย์โดยใช้กลอุบาย</w:t>
      </w:r>
      <w:r w:rsidRPr="00357BD3">
        <w:rPr>
          <w:rFonts w:eastAsia="Times New Roman"/>
          <w:b/>
          <w:bCs/>
          <w:color w:val="222222"/>
          <w:sz w:val="28"/>
          <w:szCs w:val="28"/>
        </w:rPr>
        <w:t> 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คือ เป็นการหลอกลวงเอาไปเพื่อการยึดถือเป็น เช่น ใช้อุบายขอขี่ม้าลองกำลังอยู่ต่อหน้าก่อนที่จะตกลงซื้อแต่ขี่ม้าไปเสีย เป็นลักทรัพย์(ฎีกาที่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791/2502) </w:t>
      </w:r>
      <w:r w:rsidRPr="00357BD3">
        <w:rPr>
          <w:rFonts w:eastAsia="Times New Roman"/>
          <w:color w:val="222222"/>
          <w:sz w:val="28"/>
          <w:szCs w:val="28"/>
          <w:cs/>
        </w:rPr>
        <w:t>เนื่องจากเจ้าของม้ายังไม่สละการครอบครองให้เพียงแต่สละการยึดถือเท่านั้น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b/>
          <w:bCs/>
          <w:color w:val="0000FF"/>
          <w:sz w:val="28"/>
          <w:szCs w:val="28"/>
          <w:cs/>
        </w:rPr>
        <w:t>แต่ฉ้อโกง เป็นการหลอกลวงได้ไปซึ่งกรรมสิทธิ์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b/>
          <w:bCs/>
          <w:color w:val="222222"/>
          <w:sz w:val="28"/>
          <w:szCs w:val="28"/>
          <w:u w:val="single"/>
          <w:cs/>
        </w:rPr>
        <w:lastRenderedPageBreak/>
        <w:t>ตัวอย่างคำพิพากษาฎีกา</w:t>
      </w:r>
      <w:r w:rsidRPr="00357BD3">
        <w:rPr>
          <w:rFonts w:eastAsia="Times New Roman"/>
          <w:color w:val="222222"/>
          <w:sz w:val="28"/>
          <w:szCs w:val="28"/>
        </w:rPr>
        <w:br/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394/2553 </w:t>
      </w:r>
      <w:r w:rsidRPr="00357BD3">
        <w:rPr>
          <w:rFonts w:eastAsia="Times New Roman"/>
          <w:color w:val="222222"/>
          <w:sz w:val="28"/>
          <w:szCs w:val="28"/>
          <w:cs/>
        </w:rPr>
        <w:t>การกระทำที่จะเป็นความผิดฐานลักทรัพย์ จะต้องเป็นการเอาทรัพย์ของผู้อื่นไปโดยพลการโดยทุจริต มิใช่ได้ทรัพย์ไปเพราะผู้อื่นยินยอมมอบให้เนื่องจากถูกหลอกลวง เมื่อจำเลยจัดทำใบเบิกเงินทดรองจ่ายอ้างว่ามีค่าใช้จ่ายไม่ตรงตามความเป็นจริง จึงมิใช่เอาเงินของโจทก์ร่วมไปโดยพลการโดยทุจริตอันจะเป็นความผิดฐานลักทรัพย์ หากแต่เป็นการหลอกลวงพนักงานและกรรมการของโจทก์ร่วมด้วยการแสดงข้อความอันเป็นเท็จในใบเบิกเงินทดรองจ่ายว่าต้องนำเงินไปชำระค่าใช้จ่ายดังกล่าว การอนุมัติให้จำเลยเบิกเงินไปเกิดจากการที่พนักงานและกรรมการของโจทก์ร่วมหลงเชื่อข้อความในเอกสาร จึงเป็นความผิดฐานฉ้อโกง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>3935/2553 (</w:t>
      </w:r>
      <w:proofErr w:type="spellStart"/>
      <w:r w:rsidRPr="00357BD3">
        <w:rPr>
          <w:rFonts w:eastAsia="Times New Roman"/>
          <w:color w:val="222222"/>
          <w:sz w:val="28"/>
          <w:szCs w:val="28"/>
        </w:rPr>
        <w:t>CR.Kraisorn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357BD3">
        <w:rPr>
          <w:rFonts w:eastAsia="Times New Roman"/>
          <w:color w:val="222222"/>
          <w:sz w:val="28"/>
          <w:szCs w:val="28"/>
        </w:rPr>
        <w:t>Bhunbhongkhaeng</w:t>
      </w:r>
      <w:proofErr w:type="spellEnd"/>
      <w:r w:rsidRPr="00357BD3">
        <w:rPr>
          <w:rFonts w:eastAsia="Times New Roman"/>
          <w:color w:val="222222"/>
          <w:sz w:val="28"/>
          <w:szCs w:val="28"/>
        </w:rPr>
        <w:t xml:space="preserve">) </w:t>
      </w:r>
      <w:r w:rsidRPr="00357BD3">
        <w:rPr>
          <w:rFonts w:eastAsia="Times New Roman"/>
          <w:color w:val="222222"/>
          <w:sz w:val="28"/>
          <w:szCs w:val="28"/>
          <w:cs/>
        </w:rPr>
        <w:t>จำเลยมีเจตนาทุจริตที่จะเอาสุราต่างประเทศของผู้เสียหายไปตั้งแต่ต้น การที่จำเลยเอาสุราต่างประเทศใส่ในลังน้ำปลาแล้วนำไปชำระเงินกับพนักงานแคชเชียร์ของผู้เสียหายเท่ากับราคาน้ำปลา เป็นเพียงกลอุบายของจำเลยเพื่อเอาสุราต่างประเทศของผู้เสียหายไปโดยทุจริตเท่านั้น โดยพนักงานแคชเชียร์ซึ่งเป็นตัวแทนของผู้เสียหายมิได้มีเจตนาส่งมอบการครอบครองสุราต่างประเทศให้แก่จำเลย การกระทำของจำเลยจึงเป็นความผิดฐานลักทรัพย์ หาใช่เป็นความผิดฐานฉ้อโกงไม่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4345/2545 </w:t>
      </w:r>
      <w:r w:rsidRPr="00357BD3">
        <w:rPr>
          <w:rFonts w:eastAsia="Times New Roman"/>
          <w:color w:val="222222"/>
          <w:sz w:val="28"/>
          <w:szCs w:val="28"/>
          <w:cs/>
        </w:rPr>
        <w:t>จำเลยเป็นลูกจ้างธนาคารโจทก์ร่วมในตำแหน่งผู้ช่วยหัวหน้าส่วน มีหน้าที่ควบคุมดูแลงานด้านกู้เงินระยะสั้นโดยการออกตั๋วสัญญาใช้เงินรวมทั้งเอกสารที่เกี่ยวข้อง ได้อาศัยโอกาสในหน้าที่ของจำเลยทำเอกสารใบถอนเงินของโจทก์ร่วมระบุโอนเงินเข้าบัญชีลูกค้าอันเป็นเท็จ และโอนเงินของโจทก์ร่วมเข้าบัญชีของ ส. พวกของจำเลย หลังจากนั้นก็ร่วมกับพวกเบิกถอนเงินดังกล่าวไปเป็นประโยชน์ของตนกับพวก ซึ่งการที่เจ้าหน้าที่ของโจทก์ร่วมยอมให้มีการโอนเงินไปตามเอกสารใบถอนเงินที่จำเลยทำขึ้นนั้น มิได้ขึ้นอยู่กับข้อความในเอกสารว่าเป็นจริงหรือเท็จ แต่เป็นการโอนเงินไปเพราะเอกสารใบถอนเงินที่จำเลยได้รับมอบอำนาจให้กระทำมีรายการครบถ้วนและมีลายมือชื่อกับรหัสประจำตัวของจำเลยซึ่งหากจำเลยไม่กระทำด้วยวิธีการดังกล่าว ย่อมไม่อาจเอาเงินออกไปจากบัญชีของโจทก์ร่วมได้ ดังนั้น การที่อนุมัติให้โอนเงินออกไปจากบัญชีของโจทก์ร่วมจึงมิได้เกิดจากการที่จำเลยหลอกลวงด้วยการแสดงข้อความในเอกสารอันเป็นเท็จและโดยการหลอกลวงดังว่านั้นได้ไปซึ่งทรัพย์สินของโจทก์ร่วม แต่เป็นกรณีที่จำเลยทำเอกสารใบถอนเงินโดยมีข้อความอันเป็นเท็จแล้วเสนอไปตามขั้นตอนเพื่อให้มีการอนุมัติโอนเงินตามเอกสารนั้น อันเป็นเพียงวิธีการที่จะทำให้จำเลยเอาเงินของโจทก์ร่วมออกไปจากบัญชีของโจทก์ร่วมโดยทุจริตได้ การกระทำของจำเลยจึงมิใช่ความผิดฐานฉ้อโกง แต่เป็นความผิดฐานลักทรัพย์ที่เป็นของนายจ้าง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85/2542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จำเลยทั้งสองร่วมกันเอาทรัพย์หลายรายการใส่ในกล่องกระดาษใส่พัดลม และนำผ่านเครื่องเก็บเงินของผู้เสียหาย และชำระราคาสินค้าเท่ากับราคาค่าพัดลม </w:t>
      </w:r>
      <w:r w:rsidRPr="00357BD3">
        <w:rPr>
          <w:rFonts w:eastAsia="Times New Roman"/>
          <w:color w:val="222222"/>
          <w:sz w:val="28"/>
          <w:szCs w:val="28"/>
        </w:rPr>
        <w:t xml:space="preserve">3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เครื่อง ซึ่งมีราคา น้อยกว่าราคาสินค้าในกล่องกระดาษเป็นการลักทรัพย์โดยใช้ กลอุบาย แสดงว่าจำเลยทั้งสองได้ร่วมกันคบคิด แสวงหาวิธีการ หลอกลวงตบตาผู้เสียหายไว้ก่อน ลักษณะและพฤติการณ์แห่งความผิด จึงถือได้ว่าร้ายแรง จำเลยทั้งสองเป็นผู้ใหญ่ และจำเลยที่ </w:t>
      </w:r>
      <w:r w:rsidRPr="00357BD3">
        <w:rPr>
          <w:rFonts w:eastAsia="Times New Roman"/>
          <w:color w:val="222222"/>
          <w:sz w:val="28"/>
          <w:szCs w:val="28"/>
        </w:rPr>
        <w:t xml:space="preserve">2 </w:t>
      </w:r>
      <w:r w:rsidRPr="00357BD3">
        <w:rPr>
          <w:rFonts w:eastAsia="Times New Roman"/>
          <w:color w:val="222222"/>
          <w:sz w:val="28"/>
          <w:szCs w:val="28"/>
          <w:cs/>
        </w:rPr>
        <w:t>มีครอบครัวและบุตรแล้ว ถือได้ว่ามีความรู้สึกผิดชอบชั่วดี พอสมควรกลับมากระทำผิดจึงไม่มีเหตุสมควรที่จะรอการลงโทษจำคุกให้แก่จำเลยทั้งสอง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2581/2529 </w:t>
      </w:r>
      <w:r w:rsidRPr="00357BD3">
        <w:rPr>
          <w:rFonts w:eastAsia="Times New Roman"/>
          <w:color w:val="222222"/>
          <w:sz w:val="28"/>
          <w:szCs w:val="28"/>
          <w:cs/>
        </w:rPr>
        <w:t>จำเลยทั้งสองขี่รถจักรยานยนต์ซ้อนกันเข้าไปเติมน้ำมันเบนซินที่บ้านผู้เสียหายจำนวน</w:t>
      </w:r>
      <w:r w:rsidRPr="00357BD3">
        <w:rPr>
          <w:rFonts w:eastAsia="Times New Roman"/>
          <w:color w:val="222222"/>
          <w:sz w:val="28"/>
          <w:szCs w:val="28"/>
        </w:rPr>
        <w:t>5</w:t>
      </w:r>
      <w:r w:rsidRPr="00357BD3">
        <w:rPr>
          <w:rFonts w:eastAsia="Times New Roman"/>
          <w:color w:val="222222"/>
          <w:sz w:val="28"/>
          <w:szCs w:val="28"/>
          <w:cs/>
        </w:rPr>
        <w:t>ลิตรเมื่อเติมน้ำมันเสร็จภริยาผู้เสียหายทวงเงินค่าน้ำมันจำเลยที่</w:t>
      </w:r>
      <w:r w:rsidRPr="00357BD3">
        <w:rPr>
          <w:rFonts w:eastAsia="Times New Roman"/>
          <w:color w:val="222222"/>
          <w:sz w:val="28"/>
          <w:szCs w:val="28"/>
        </w:rPr>
        <w:t>2</w:t>
      </w:r>
      <w:r w:rsidRPr="00357BD3">
        <w:rPr>
          <w:rFonts w:eastAsia="Times New Roman"/>
          <w:color w:val="222222"/>
          <w:sz w:val="28"/>
          <w:szCs w:val="28"/>
          <w:cs/>
        </w:rPr>
        <w:t>ถือลูกกลมๆอยู่ในมือซึ่งฟังไม่ได้ว่าเป็นลูกระเบิดพูดว่าไม่มีเงินมีไอ้นี่เอาไหมภริยาผู้เสียหายเข้าใจว่าเป็นลูกระเบิดจำเลยทั้งสองขี่รถจักรยานยนต์ออกไปการกระทำของจำเลยทั้งสองมีเจตนาหลอกลวงผู้เสียหายเพียงเพื่อจะเติมน้ำมันรถจักรยานยนต์โดยไม่ชำระราคาเท่านั้นการที่จำเลยที่</w:t>
      </w:r>
      <w:r w:rsidRPr="00357BD3">
        <w:rPr>
          <w:rFonts w:eastAsia="Times New Roman"/>
          <w:color w:val="222222"/>
          <w:sz w:val="28"/>
          <w:szCs w:val="28"/>
        </w:rPr>
        <w:t>2</w:t>
      </w:r>
      <w:r w:rsidRPr="00357BD3">
        <w:rPr>
          <w:rFonts w:eastAsia="Times New Roman"/>
          <w:color w:val="222222"/>
          <w:sz w:val="28"/>
          <w:szCs w:val="28"/>
          <w:cs/>
        </w:rPr>
        <w:t>ถือลูกกลมๆอยู่ใน</w:t>
      </w:r>
      <w:r w:rsidRPr="00357BD3">
        <w:rPr>
          <w:rFonts w:eastAsia="Times New Roman"/>
          <w:color w:val="222222"/>
          <w:sz w:val="28"/>
          <w:szCs w:val="28"/>
          <w:cs/>
        </w:rPr>
        <w:lastRenderedPageBreak/>
        <w:t>มือและพูดเช่นนั้นเป็นวิธีการที่จะใช้แสวงหาประโยชน์ที่มิควรได้โดยชอบด้วยกฎหมายเท่านั้นจึงเป็นความผิดฐานฉ้อโกงหาใช่เป็นความผิดฐานลักทรัพย์หรือปล้นทรัพย์ไม่.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611/2530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จำเลยขับรถยนต์เข้าไปสั่งให้เติมน้ำมันรถยนต์ที่ปั๊มน้ำมันของผู้เสียหาย เมื่อคนเติมน้ำมันเติมน้ำมันเกือบจะเต็มถังจำเลยพูดว่าไม่มีเงินเดี๋ยวจะเอามาให้ คนเติมน้ำมันบอกว่าต้องไปบอกผู้เสียหายก่อน แต่จำเลยได้ขับรถออกไปทันที ขณะเติมน้ำมันจำเลยไม่ได้ดับเครื่องยนต์รถและฝาปิดถังน้ำมันก็ไม่มีโดยใช้ผ้าอุดไว้แทนแสดงให้เห็นว่าจำเลยได้วางแผนการไว้เพื่อจะไม่ชำระเงินค่าน้ำมันเมื่อได้น้ำมันมาแล้ว โดยจะรีบหนีไปอันเป็นอุบายอย่างหนึ่งในการที่จะทำให้ลักทรัพย์สำเร็จ </w:t>
      </w:r>
      <w:proofErr w:type="spellStart"/>
      <w:r w:rsidRPr="00357BD3">
        <w:rPr>
          <w:rFonts w:eastAsia="Times New Roman"/>
          <w:color w:val="222222"/>
          <w:sz w:val="28"/>
          <w:szCs w:val="28"/>
          <w:cs/>
        </w:rPr>
        <w:t>พฤิต</w:t>
      </w:r>
      <w:proofErr w:type="spellEnd"/>
      <w:r w:rsidRPr="00357BD3">
        <w:rPr>
          <w:rFonts w:eastAsia="Times New Roman"/>
          <w:color w:val="222222"/>
          <w:sz w:val="28"/>
          <w:szCs w:val="28"/>
          <w:cs/>
        </w:rPr>
        <w:t>การณ์แสดงว่าจำเลยมีเจตนาทุจริตมาตั้งแต่ต้นที่จะลักเอาน้ำมันของผู้เสียหาย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3245/2545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จำเลยที่ </w:t>
      </w:r>
      <w:r w:rsidRPr="00357BD3">
        <w:rPr>
          <w:rFonts w:eastAsia="Times New Roman"/>
          <w:color w:val="222222"/>
          <w:sz w:val="28"/>
          <w:szCs w:val="28"/>
        </w:rPr>
        <w:t xml:space="preserve">1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และที่ </w:t>
      </w:r>
      <w:r w:rsidRPr="00357BD3">
        <w:rPr>
          <w:rFonts w:eastAsia="Times New Roman"/>
          <w:color w:val="222222"/>
          <w:sz w:val="28"/>
          <w:szCs w:val="28"/>
        </w:rPr>
        <w:t xml:space="preserve">3 </w:t>
      </w:r>
      <w:r w:rsidRPr="00357BD3">
        <w:rPr>
          <w:rFonts w:eastAsia="Times New Roman"/>
          <w:color w:val="222222"/>
          <w:sz w:val="28"/>
          <w:szCs w:val="28"/>
          <w:cs/>
        </w:rPr>
        <w:t>กับพวกมีเจตนาทุจริตที่จะเอาทรัพย์ของผู้เสียหายไปตั้งแต่เบื้องต้น ส่วนการหลอกลวงว่าจะรับซื้อที่ดินจำนวนมากก็ดี หรือการหลอกลวงว่าจะพาไปซื้อรถยนต์ราคาถูกก็ดี ล้วนเป็นการสร้างกลอุบายเพื่อให้บรรลุผลเอาเงินสดของผู้เสียหายไปโดยทุจริตอันเป็นความผิดฐานลักทรัพย์ หาใช่เป็นความผิดฐานฉ้อโกงไม่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2624/2530 </w:t>
      </w:r>
      <w:r w:rsidRPr="00357BD3">
        <w:rPr>
          <w:rFonts w:eastAsia="Times New Roman"/>
          <w:color w:val="222222"/>
          <w:sz w:val="28"/>
          <w:szCs w:val="28"/>
          <w:cs/>
        </w:rPr>
        <w:t>จำเลยกับพวกนำรถยนต์บรรทุกสิบล้อไปขอรับจ้างบรรทุกถั่วเขียวของผู้เสียหายเพื่อส่งให้แก่ลูกค้าของผู้เสียหาย แล้วเอาถั่วเขียวดังกล่าวไปเป็นประโยชน์ของตนกับพวก ดังนี้ เป็นการใช้อุบายหลอกลวงผู้เสียหายเพื่อความสะดวกแก่การลักทรัพย์โดยมีเจตนาทุจริตมาแต่แรกจึงมีความผิดฐานลักทรัพย์.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321/2510 </w:t>
      </w:r>
      <w:r w:rsidRPr="00357BD3">
        <w:rPr>
          <w:rFonts w:eastAsia="Times New Roman"/>
          <w:color w:val="222222"/>
          <w:sz w:val="28"/>
          <w:szCs w:val="28"/>
          <w:cs/>
        </w:rPr>
        <w:t xml:space="preserve">เงินที่ได้จากการขายข้าวซึ่งโจทก์ร่วมและบิดาทำร่วมกันเมื่อได้ความว่ายังไม่ได้แบ่งเงินรายนี้ระหว่างคนทั้งสองจึงต้องถือว่าทั้งบิดาและโจทก์ร่วมเป็นเจ้าของเงินรายนี้ร่วมกันอยู่ดังนี้ จึงต้องถือว่าโจทก์ร่วมเป็นผู้เสียหาย ย่อมมีสิทธิที่จะร้องทุกข์ได้ตามกฎหมาย คดีนี้ ข้อเท็จจริงฟังได้ว่าจำเลยได้เรียกเอาเงินและทองมาใส่ถุงย่ามเพื่อเป็นสิริมงคลในการที่จำเลยจะทำพิธีขึ้นบ้านใหม่ของโจทก์ร่วมโจทก์ร่วมจึงได้ห่อธนบัตรจำนวนเงิน </w:t>
      </w:r>
      <w:r w:rsidRPr="00357BD3">
        <w:rPr>
          <w:rFonts w:eastAsia="Times New Roman"/>
          <w:color w:val="222222"/>
          <w:sz w:val="28"/>
          <w:szCs w:val="28"/>
        </w:rPr>
        <w:t xml:space="preserve">2,006 </w:t>
      </w:r>
      <w:r w:rsidRPr="00357BD3">
        <w:rPr>
          <w:rFonts w:eastAsia="Times New Roman"/>
          <w:color w:val="222222"/>
          <w:sz w:val="28"/>
          <w:szCs w:val="28"/>
          <w:cs/>
        </w:rPr>
        <w:t>บาท กับเอาสร้อยคอทองคำทองหนักหนึ่งบาทหนึ่งเส้นบรรจุใส่ในกล่องพลาสติกส่งให้จำเลยจำเลยเอาห่อเงินและกล่องบรรจุสายสร้อยดังกล่าวใส่ลงไปในถุงย่ามแล้วลงเรือนไป มีนายประสิทธิและโจทก์ร่วมเดินตามหลังระหว่างเดินกันไปทางบ้านใหม่ของโจทก์ร่วมเพื่อจะทำพิธี จำเลยล้วงเอาห่อธนบัตรนั้นไปเสีย จึงเห็นได้ว่าเป็นการลักทรัพย์เพราะโจทก์ร่วมเจ้าของทรัพย์ยังมิได้สละการครอบครองให้จำเลยเขาเพียงแต่ให้จำเลยยึดถือไว้เป็นการชั่วคราว ดังนี้ การที่จำเลยเอาห่อธนบัตรนั้นไป ย่อมมีความผิดฐานลักทรัพย์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3150/2522 </w:t>
      </w:r>
      <w:r w:rsidRPr="00357BD3">
        <w:rPr>
          <w:rFonts w:eastAsia="Times New Roman"/>
          <w:color w:val="222222"/>
          <w:sz w:val="28"/>
          <w:szCs w:val="28"/>
          <w:cs/>
        </w:rPr>
        <w:t>การที่ผู้เสียหายเอาเงินออกมาเพื่อร่วมทำธนบัตรปลอมด้วยความเชื่อตามที่จำเลยกับพวกหลอกลวง โดยผู้เสียหายยังครอบครองยึดถือธนบัตรเหล่านั้นอยู่ แล้วจำเลยกับพวกได้ใช้อุบายเอาธนบัตรเหล่านั้นของผู้เสียหายไป โดยผู้เสียหายมิได้ส่งมอบให้นั้นเป็นการกระทำผิดฐานลักทรัพย์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259 – 260/2488 </w:t>
      </w:r>
      <w:r w:rsidRPr="00357BD3">
        <w:rPr>
          <w:rFonts w:eastAsia="Times New Roman"/>
          <w:color w:val="222222"/>
          <w:sz w:val="28"/>
          <w:szCs w:val="28"/>
          <w:cs/>
        </w:rPr>
        <w:t>จำเลยใช้อุบายหลอกลวงให้เจ้าทุกข์มอบทรัพย์ให้แล้วจำเลยพาทรัพย์หนีไปในขณะที่เจ้าทุกข์ไม่ได้ควบคุมยึดถือ และไม่อาจติดตามได้ดังนี้ ถือได้ว่าเจ้าทุกข์ได้สละการครอบครองแล้ว จำเลยต้องมีผิดฐานฉ้อโกงไม่ใช่ลักทรัพย์</w:t>
      </w:r>
    </w:p>
    <w:p w:rsidR="00357BD3" w:rsidRPr="00357BD3" w:rsidRDefault="00357BD3" w:rsidP="00357BD3">
      <w:pPr>
        <w:shd w:val="clear" w:color="auto" w:fill="FFFFFF"/>
        <w:spacing w:after="360" w:line="360" w:lineRule="atLeast"/>
        <w:rPr>
          <w:rFonts w:eastAsia="Times New Roman"/>
          <w:color w:val="222222"/>
          <w:sz w:val="28"/>
          <w:szCs w:val="28"/>
        </w:rPr>
      </w:pPr>
      <w:r w:rsidRPr="00357BD3">
        <w:rPr>
          <w:rFonts w:eastAsia="Times New Roman"/>
          <w:color w:val="222222"/>
          <w:sz w:val="28"/>
          <w:szCs w:val="28"/>
          <w:cs/>
        </w:rPr>
        <w:lastRenderedPageBreak/>
        <w:t xml:space="preserve">คำพิพากษาศาลฎีกาที่ </w:t>
      </w:r>
      <w:r w:rsidRPr="00357BD3">
        <w:rPr>
          <w:rFonts w:eastAsia="Times New Roman"/>
          <w:color w:val="222222"/>
          <w:sz w:val="28"/>
          <w:szCs w:val="28"/>
        </w:rPr>
        <w:t xml:space="preserve">2698/2554 </w:t>
      </w:r>
      <w:r w:rsidRPr="00357BD3">
        <w:rPr>
          <w:rFonts w:eastAsia="Times New Roman"/>
          <w:color w:val="222222"/>
          <w:sz w:val="28"/>
          <w:szCs w:val="28"/>
          <w:cs/>
        </w:rPr>
        <w:t>การที่จำเลยซึ่งเป็นพนักงานขายสินค้าของผู้เสียหายอ้างว่า ร้าน ร. สั่งซื้อสินค้าและต้องการด่วน จำเลยขอรับสินค้าไปส่งเองทั้งที่ความจริงร้าน ร. ไม่ได้สั่งซื้อ จำเลยไม่ได้นำสินค้าดังกล่าวไปส่งให้และไม่ปรากฏว่าจำเลยไปขายสินค้าดังกล่าวให้แก่ใคร สินค้าดังกล่าวเป็นกรรมสิทธิ์ของผู้เสียหาย เมื่อจำเลยประสงค์ต่อผลเอาสินค้าดังกล่าวของผู้เสียหายไปตั้งแต่แรกแสดงว่าเป็นการแสวงหาประโยชน์ที่มิควรได้โดยชอบด้วยกฎหมายสำหรับตนเองหรือผู้อื่นอันเป็นการแย่งกรรมสิทธิ์ทรัพย์ของผู้เสียหาย ซึ่งผู้เสียหายไม่ได้อนุญาตให้จำเลยกระทำการดังกล่าวได้ แล้วจำเลยพาทรัพย์เคลื่อนที่ไปจึงเป็นการกระทำโดยเจตนาทุจริตเพื่อให้ได้ทรัพย์ของผู้เสียหายดังกล่าวไป การกระทำของจำเลยจึงครบองค์ประกอบความผิดฐานลักทรัพย์คดีนี้ จำเลยมีความผิดฐานลักทรัพย์นายจ้าง</w:t>
      </w: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357BD3" w:rsidRDefault="00357BD3">
      <w:pPr>
        <w:rPr>
          <w:noProof/>
        </w:rPr>
      </w:pPr>
    </w:p>
    <w:p w:rsidR="009E1E45" w:rsidRDefault="0026020F">
      <w:r>
        <w:t xml:space="preserve">                                                              </w:t>
      </w:r>
    </w:p>
    <w:sectPr w:rsidR="009E1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F"/>
    <w:rsid w:val="0026020F"/>
    <w:rsid w:val="00357BD3"/>
    <w:rsid w:val="004D7529"/>
    <w:rsid w:val="009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020F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020F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2019-05-08T13:53:00Z</cp:lastPrinted>
  <dcterms:created xsi:type="dcterms:W3CDTF">2019-05-07T08:43:00Z</dcterms:created>
  <dcterms:modified xsi:type="dcterms:W3CDTF">2019-05-08T14:15:00Z</dcterms:modified>
</cp:coreProperties>
</file>